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C32" w:rsidRPr="00DB41DD" w:rsidRDefault="002F2C32" w:rsidP="002F2C32">
      <w:pPr>
        <w:spacing w:after="0" w:line="240" w:lineRule="auto"/>
        <w:jc w:val="center"/>
        <w:rPr>
          <w:rFonts w:ascii="Century Gothic" w:hAnsi="Century Gothic" w:cs="Arial"/>
          <w:b/>
          <w:sz w:val="28"/>
          <w:szCs w:val="32"/>
        </w:rPr>
      </w:pPr>
      <w:r w:rsidRPr="00DB41DD">
        <w:rPr>
          <w:rFonts w:ascii="Century Gothic" w:hAnsi="Century Gothic" w:cs="Arial"/>
          <w:b/>
          <w:sz w:val="28"/>
          <w:szCs w:val="32"/>
        </w:rPr>
        <w:t>INTERNATIONAL CONFERENCE ON LAKE CHAD</w:t>
      </w:r>
    </w:p>
    <w:p w:rsidR="002F2C32" w:rsidRPr="00DB41DD" w:rsidRDefault="002F2C32" w:rsidP="002F2C32">
      <w:pPr>
        <w:spacing w:after="0" w:line="240" w:lineRule="auto"/>
        <w:jc w:val="center"/>
        <w:rPr>
          <w:rFonts w:ascii="Century Gothic" w:hAnsi="Century Gothic" w:cs="Arial"/>
          <w:b/>
          <w:szCs w:val="36"/>
        </w:rPr>
      </w:pPr>
      <w:r w:rsidRPr="00DB41DD">
        <w:rPr>
          <w:rFonts w:ascii="Century Gothic" w:hAnsi="Century Gothic" w:cs="Arial"/>
          <w:b/>
          <w:szCs w:val="36"/>
        </w:rPr>
        <w:t>Conference international</w:t>
      </w:r>
      <w:r w:rsidRPr="00DB41DD">
        <w:rPr>
          <w:rFonts w:ascii="Century Gothic" w:hAnsi="Century Gothic" w:cs="Arial"/>
          <w:b/>
          <w:szCs w:val="36"/>
          <w:lang w:val="en-GB"/>
        </w:rPr>
        <w:t xml:space="preserve"> sur</w:t>
      </w:r>
      <w:r w:rsidRPr="00DB41DD">
        <w:rPr>
          <w:rFonts w:ascii="Century Gothic" w:hAnsi="Century Gothic" w:cs="Arial"/>
          <w:b/>
          <w:szCs w:val="36"/>
        </w:rPr>
        <w:t xml:space="preserve"> lac Tchad</w:t>
      </w:r>
    </w:p>
    <w:p w:rsidR="002F2C32" w:rsidRPr="00DB41DD" w:rsidRDefault="002F2C32" w:rsidP="002F2C32">
      <w:pPr>
        <w:spacing w:after="0" w:line="240" w:lineRule="auto"/>
        <w:jc w:val="center"/>
        <w:rPr>
          <w:rFonts w:ascii="Century Gothic" w:hAnsi="Century Gothic" w:cs="Arial"/>
          <w:b/>
          <w:szCs w:val="36"/>
        </w:rPr>
      </w:pPr>
      <w:r w:rsidRPr="00DB41DD">
        <w:rPr>
          <w:rFonts w:ascii="Century Gothic" w:hAnsi="Century Gothic" w:cs="Arial"/>
          <w:b/>
          <w:szCs w:val="36"/>
        </w:rPr>
        <w:t>Technical Sub-Committee/Sous-comite technique</w:t>
      </w:r>
    </w:p>
    <w:p w:rsidR="002F2C32" w:rsidRPr="00DB41DD" w:rsidRDefault="002F2C32" w:rsidP="002F2C32">
      <w:pPr>
        <w:spacing w:after="0" w:line="240" w:lineRule="auto"/>
        <w:rPr>
          <w:rFonts w:ascii="Century Gothic" w:hAnsi="Century Gothic"/>
          <w:sz w:val="20"/>
        </w:rPr>
      </w:pPr>
    </w:p>
    <w:p w:rsidR="002F2C32" w:rsidRPr="00DB41DD" w:rsidRDefault="002F2C32" w:rsidP="002F2C32">
      <w:pPr>
        <w:rPr>
          <w:b/>
          <w:sz w:val="24"/>
          <w:szCs w:val="28"/>
        </w:rPr>
      </w:pPr>
      <w:r w:rsidRPr="00DB41DD">
        <w:rPr>
          <w:b/>
          <w:sz w:val="24"/>
          <w:szCs w:val="28"/>
        </w:rPr>
        <w:t>Protocol</w:t>
      </w:r>
    </w:p>
    <w:p w:rsidR="00DB41DD" w:rsidRPr="00DB41DD" w:rsidRDefault="00DB41DD" w:rsidP="00FA0577">
      <w:pPr>
        <w:jc w:val="both"/>
        <w:rPr>
          <w:rFonts w:ascii="Trebuchet MS" w:hAnsi="Trebuchet MS"/>
          <w:b/>
          <w:bCs/>
          <w:sz w:val="24"/>
          <w:szCs w:val="26"/>
        </w:rPr>
      </w:pPr>
      <w:r w:rsidRPr="00DB41DD">
        <w:rPr>
          <w:rFonts w:ascii="Trebuchet MS" w:hAnsi="Trebuchet MS"/>
          <w:b/>
          <w:bCs/>
          <w:sz w:val="24"/>
          <w:szCs w:val="26"/>
        </w:rPr>
        <w:t>COMMUNIQUÉ OF THE INTERNATIONAL CONFERENCE ON LAKE CHAD HELD AT THE TRANSCORP HILTON HOTEL, ABUJA FROM 25</w:t>
      </w:r>
      <w:r w:rsidRPr="00DB41DD">
        <w:rPr>
          <w:rFonts w:ascii="Trebuchet MS" w:hAnsi="Trebuchet MS"/>
          <w:b/>
          <w:bCs/>
          <w:sz w:val="24"/>
          <w:szCs w:val="26"/>
          <w:vertAlign w:val="superscript"/>
        </w:rPr>
        <w:t>TH</w:t>
      </w:r>
      <w:r w:rsidRPr="00DB41DD">
        <w:rPr>
          <w:rFonts w:ascii="Trebuchet MS" w:hAnsi="Trebuchet MS"/>
          <w:b/>
          <w:bCs/>
          <w:sz w:val="24"/>
          <w:szCs w:val="26"/>
        </w:rPr>
        <w:t xml:space="preserve"> TO 28</w:t>
      </w:r>
      <w:r w:rsidRPr="00DB41DD">
        <w:rPr>
          <w:rFonts w:ascii="Trebuchet MS" w:hAnsi="Trebuchet MS"/>
          <w:b/>
          <w:bCs/>
          <w:sz w:val="24"/>
          <w:szCs w:val="26"/>
          <w:vertAlign w:val="superscript"/>
        </w:rPr>
        <w:t>TH</w:t>
      </w:r>
      <w:r w:rsidRPr="00DB41DD">
        <w:rPr>
          <w:rFonts w:ascii="Trebuchet MS" w:hAnsi="Trebuchet MS"/>
          <w:b/>
          <w:bCs/>
          <w:sz w:val="24"/>
          <w:szCs w:val="26"/>
        </w:rPr>
        <w:t xml:space="preserve"> FEBRUARY, 2018.</w:t>
      </w:r>
    </w:p>
    <w:p w:rsidR="00DB41DD" w:rsidRPr="00DB41DD" w:rsidRDefault="00DB41DD" w:rsidP="00DB41DD">
      <w:pPr>
        <w:spacing w:before="240" w:after="120"/>
        <w:jc w:val="both"/>
        <w:rPr>
          <w:rFonts w:ascii="Trebuchet MS" w:hAnsi="Trebuchet MS"/>
          <w:b/>
          <w:sz w:val="24"/>
          <w:szCs w:val="26"/>
        </w:rPr>
      </w:pPr>
      <w:r w:rsidRPr="00DB41DD">
        <w:rPr>
          <w:rFonts w:ascii="Trebuchet MS" w:hAnsi="Trebuchet MS"/>
          <w:b/>
          <w:sz w:val="24"/>
          <w:szCs w:val="26"/>
        </w:rPr>
        <w:t>1.0</w:t>
      </w:r>
      <w:r w:rsidRPr="00DB41DD">
        <w:rPr>
          <w:rFonts w:ascii="Trebuchet MS" w:hAnsi="Trebuchet MS"/>
          <w:b/>
          <w:sz w:val="24"/>
          <w:szCs w:val="26"/>
        </w:rPr>
        <w:tab/>
        <w:t>PREAMBLE</w:t>
      </w:r>
    </w:p>
    <w:p w:rsidR="00DB41DD" w:rsidRPr="00DB41DD" w:rsidRDefault="00DB41DD" w:rsidP="00DB41DD">
      <w:pPr>
        <w:spacing w:before="120" w:after="120"/>
        <w:jc w:val="both"/>
        <w:rPr>
          <w:rFonts w:ascii="Trebuchet MS" w:hAnsi="Trebuchet MS"/>
          <w:sz w:val="24"/>
          <w:szCs w:val="26"/>
        </w:rPr>
      </w:pPr>
      <w:r w:rsidRPr="00DB41DD">
        <w:rPr>
          <w:rFonts w:ascii="Trebuchet MS" w:hAnsi="Trebuchet MS"/>
          <w:sz w:val="24"/>
          <w:szCs w:val="26"/>
        </w:rPr>
        <w:t>The International Conference on Lake Chad took place from 25</w:t>
      </w:r>
      <w:r w:rsidRPr="00DB41DD">
        <w:rPr>
          <w:rFonts w:ascii="Trebuchet MS" w:hAnsi="Trebuchet MS"/>
          <w:sz w:val="24"/>
          <w:szCs w:val="26"/>
          <w:vertAlign w:val="superscript"/>
        </w:rPr>
        <w:t>th</w:t>
      </w:r>
      <w:r w:rsidRPr="00DB41DD">
        <w:rPr>
          <w:rFonts w:ascii="Trebuchet MS" w:hAnsi="Trebuchet MS"/>
          <w:sz w:val="24"/>
          <w:szCs w:val="26"/>
        </w:rPr>
        <w:t xml:space="preserve"> to 28</w:t>
      </w:r>
      <w:r w:rsidRPr="00DB41DD">
        <w:rPr>
          <w:rFonts w:ascii="Trebuchet MS" w:hAnsi="Trebuchet MS"/>
          <w:sz w:val="24"/>
          <w:szCs w:val="26"/>
          <w:vertAlign w:val="superscript"/>
        </w:rPr>
        <w:t>th</w:t>
      </w:r>
      <w:r w:rsidRPr="00DB41DD">
        <w:rPr>
          <w:rFonts w:ascii="Trebuchet MS" w:hAnsi="Trebuchet MS"/>
          <w:sz w:val="24"/>
          <w:szCs w:val="26"/>
        </w:rPr>
        <w:t xml:space="preserve"> February 2018, at Transcorp Hilton Hotel, Abuja Nigeria and was declared open by the President of the Federal Republic of Nigeria, His Excellency, Muhammadu Buhari GCFR, ably represented by the Vice President, His Excellency Professor Yemi Osinbajo, GCON, SAN. The Conference was planned to create global awareness on the socio-economic and environmental challenges arising from the shrinkage of the Lake Chad, threat to livelihoods inducing insecurity with a view to developing a comprehensive programme for action to save the Lake from extinction. The specific objectives of the international conference were as follows: </w:t>
      </w:r>
    </w:p>
    <w:p w:rsidR="00DB41DD" w:rsidRPr="00DB41DD" w:rsidRDefault="00DB41DD" w:rsidP="00DB41DD">
      <w:pPr>
        <w:spacing w:after="292"/>
        <w:jc w:val="both"/>
        <w:rPr>
          <w:rFonts w:ascii="Trebuchet MS" w:hAnsi="Trebuchet MS"/>
          <w:sz w:val="24"/>
          <w:szCs w:val="26"/>
        </w:rPr>
      </w:pPr>
      <w:r w:rsidRPr="00DB41DD">
        <w:rPr>
          <w:rFonts w:ascii="Trebuchet MS" w:hAnsi="Trebuchet MS"/>
          <w:sz w:val="24"/>
          <w:szCs w:val="26"/>
        </w:rPr>
        <w:t>i.</w:t>
      </w:r>
      <w:r w:rsidRPr="00DB41DD">
        <w:rPr>
          <w:rFonts w:ascii="Trebuchet MS" w:hAnsi="Trebuchet MS"/>
          <w:sz w:val="24"/>
          <w:szCs w:val="26"/>
        </w:rPr>
        <w:tab/>
        <w:t xml:space="preserve">To inform stakeholders, discuss and develop consensus on the different solutions to restore Lake Chad, including the Inter Basin Water Transfer (IBWT) Project from the Ubangi River to the Lake Chad; </w:t>
      </w:r>
    </w:p>
    <w:p w:rsidR="00DB41DD" w:rsidRPr="00DB41DD" w:rsidRDefault="00DB41DD" w:rsidP="00DB41DD">
      <w:pPr>
        <w:spacing w:after="292"/>
        <w:jc w:val="both"/>
        <w:rPr>
          <w:rFonts w:ascii="Trebuchet MS" w:hAnsi="Trebuchet MS"/>
          <w:sz w:val="24"/>
          <w:szCs w:val="26"/>
        </w:rPr>
      </w:pPr>
      <w:r w:rsidRPr="00DB41DD">
        <w:rPr>
          <w:rFonts w:ascii="Trebuchet MS" w:hAnsi="Trebuchet MS"/>
          <w:sz w:val="24"/>
          <w:szCs w:val="26"/>
        </w:rPr>
        <w:t>ii</w:t>
      </w:r>
      <w:r w:rsidRPr="00DB41DD">
        <w:rPr>
          <w:rFonts w:ascii="Trebuchet MS" w:hAnsi="Trebuchet MS"/>
          <w:sz w:val="24"/>
          <w:szCs w:val="26"/>
        </w:rPr>
        <w:tab/>
        <w:t xml:space="preserve">To bring together experts, political decision makers, donors, UN Specialized Agencies, Civil Society, NGOs and researchers to exchange views and share information on water resources development and management in a crisis environment for sustainable development in the Lake Chad Basin; </w:t>
      </w:r>
    </w:p>
    <w:p w:rsidR="00DB41DD" w:rsidRPr="00DB41DD" w:rsidRDefault="00DB41DD" w:rsidP="00DB41DD">
      <w:pPr>
        <w:spacing w:after="292"/>
        <w:jc w:val="both"/>
        <w:rPr>
          <w:rFonts w:ascii="Trebuchet MS" w:hAnsi="Trebuchet MS"/>
          <w:sz w:val="24"/>
          <w:szCs w:val="26"/>
        </w:rPr>
      </w:pPr>
      <w:r w:rsidRPr="00DB41DD">
        <w:rPr>
          <w:rFonts w:ascii="Trebuchet MS" w:hAnsi="Trebuchet MS"/>
          <w:sz w:val="24"/>
          <w:szCs w:val="26"/>
        </w:rPr>
        <w:t>iii</w:t>
      </w:r>
      <w:r w:rsidRPr="00DB41DD">
        <w:rPr>
          <w:rFonts w:ascii="Trebuchet MS" w:hAnsi="Trebuchet MS"/>
          <w:sz w:val="24"/>
          <w:szCs w:val="26"/>
        </w:rPr>
        <w:tab/>
        <w:t xml:space="preserve">To solicit political and financial support, for the restoration option identified for the Lake Chad. </w:t>
      </w:r>
    </w:p>
    <w:p w:rsidR="00DB41DD" w:rsidRPr="00DB41DD" w:rsidRDefault="00DB41DD" w:rsidP="00DB41DD">
      <w:pPr>
        <w:spacing w:after="297" w:line="284" w:lineRule="auto"/>
        <w:ind w:left="90"/>
        <w:jc w:val="both"/>
        <w:rPr>
          <w:rFonts w:ascii="Trebuchet MS" w:hAnsi="Trebuchet MS"/>
          <w:sz w:val="24"/>
          <w:szCs w:val="26"/>
        </w:rPr>
      </w:pPr>
      <w:r w:rsidRPr="00DB41DD">
        <w:rPr>
          <w:rFonts w:ascii="Trebuchet MS" w:hAnsi="Trebuchet MS"/>
          <w:sz w:val="24"/>
          <w:szCs w:val="26"/>
        </w:rPr>
        <w:t xml:space="preserve">The main theme of the conference was </w:t>
      </w:r>
      <w:r w:rsidRPr="00DB41DD">
        <w:rPr>
          <w:rFonts w:ascii="Trebuchet MS" w:hAnsi="Trebuchet MS"/>
          <w:b/>
          <w:i/>
          <w:sz w:val="24"/>
          <w:szCs w:val="26"/>
        </w:rPr>
        <w:t xml:space="preserve">“Saving the Lake Chad to revitalize the Basin’s ecosystem for sustainable livelihood, security and development.” </w:t>
      </w:r>
    </w:p>
    <w:p w:rsidR="00DB41DD" w:rsidRPr="00DB41DD" w:rsidRDefault="00DB41DD" w:rsidP="00DB41DD">
      <w:pPr>
        <w:spacing w:before="240" w:after="120"/>
        <w:jc w:val="both"/>
        <w:rPr>
          <w:rFonts w:ascii="Trebuchet MS" w:hAnsi="Trebuchet MS"/>
          <w:sz w:val="24"/>
          <w:szCs w:val="26"/>
        </w:rPr>
      </w:pPr>
      <w:r w:rsidRPr="00DB41DD">
        <w:rPr>
          <w:rFonts w:ascii="Trebuchet MS" w:hAnsi="Trebuchet MS"/>
          <w:sz w:val="24"/>
          <w:szCs w:val="26"/>
        </w:rPr>
        <w:t>The 4-day conference consisted of 5 plenary and syndicate sessions and high level round table meeting, side events and exhibition that addressed Lake Chad issues in the following five sub-themes:</w:t>
      </w:r>
    </w:p>
    <w:p w:rsidR="00DB41DD" w:rsidRPr="00DB41DD" w:rsidRDefault="00DB41DD" w:rsidP="00DB41DD">
      <w:pPr>
        <w:numPr>
          <w:ilvl w:val="0"/>
          <w:numId w:val="18"/>
        </w:numPr>
        <w:spacing w:after="0" w:line="240" w:lineRule="auto"/>
        <w:ind w:left="180" w:hanging="90"/>
        <w:jc w:val="both"/>
        <w:rPr>
          <w:rFonts w:ascii="Trebuchet MS" w:hAnsi="Trebuchet MS"/>
          <w:sz w:val="24"/>
          <w:szCs w:val="26"/>
        </w:rPr>
      </w:pPr>
      <w:r w:rsidRPr="00DB41DD">
        <w:rPr>
          <w:rFonts w:ascii="Trebuchet MS" w:hAnsi="Trebuchet MS"/>
          <w:sz w:val="24"/>
          <w:szCs w:val="26"/>
        </w:rPr>
        <w:t xml:space="preserve">Restoration of Lake Chad: Scientific and Technical innovations; </w:t>
      </w:r>
    </w:p>
    <w:p w:rsidR="00DB41DD" w:rsidRPr="00DB41DD" w:rsidRDefault="00DB41DD" w:rsidP="00DB41DD">
      <w:pPr>
        <w:numPr>
          <w:ilvl w:val="0"/>
          <w:numId w:val="18"/>
        </w:numPr>
        <w:spacing w:after="0" w:line="246" w:lineRule="auto"/>
        <w:ind w:left="180" w:hanging="90"/>
        <w:jc w:val="both"/>
        <w:rPr>
          <w:rFonts w:ascii="Trebuchet MS" w:hAnsi="Trebuchet MS"/>
          <w:sz w:val="24"/>
          <w:szCs w:val="26"/>
        </w:rPr>
      </w:pPr>
      <w:r w:rsidRPr="00DB41DD">
        <w:rPr>
          <w:rFonts w:ascii="Trebuchet MS" w:hAnsi="Trebuchet MS"/>
          <w:sz w:val="24"/>
          <w:szCs w:val="26"/>
        </w:rPr>
        <w:t xml:space="preserve">Lake Chad Water Transfer: Prospects, Challenges, and Solutions; </w:t>
      </w:r>
    </w:p>
    <w:p w:rsidR="00DB41DD" w:rsidRPr="00DB41DD" w:rsidRDefault="00DB41DD" w:rsidP="00DB41DD">
      <w:pPr>
        <w:numPr>
          <w:ilvl w:val="0"/>
          <w:numId w:val="18"/>
        </w:numPr>
        <w:spacing w:after="0" w:line="246" w:lineRule="auto"/>
        <w:ind w:left="180" w:hanging="90"/>
        <w:jc w:val="both"/>
        <w:rPr>
          <w:rFonts w:ascii="Trebuchet MS" w:hAnsi="Trebuchet MS"/>
          <w:sz w:val="24"/>
          <w:szCs w:val="26"/>
        </w:rPr>
      </w:pPr>
      <w:r w:rsidRPr="00DB41DD">
        <w:rPr>
          <w:rFonts w:ascii="Trebuchet MS" w:hAnsi="Trebuchet MS"/>
          <w:sz w:val="24"/>
          <w:szCs w:val="26"/>
        </w:rPr>
        <w:t xml:space="preserve">Social, Environmental, Cultural, and Educational aspects in the  </w:t>
      </w:r>
    </w:p>
    <w:p w:rsidR="00DB41DD" w:rsidRPr="00DB41DD" w:rsidRDefault="00DB41DD" w:rsidP="00DB41DD">
      <w:pPr>
        <w:spacing w:line="246" w:lineRule="auto"/>
        <w:ind w:left="180" w:firstLine="540"/>
        <w:jc w:val="both"/>
        <w:rPr>
          <w:rFonts w:ascii="Trebuchet MS" w:hAnsi="Trebuchet MS"/>
          <w:sz w:val="24"/>
          <w:szCs w:val="26"/>
        </w:rPr>
      </w:pPr>
      <w:r w:rsidRPr="00DB41DD">
        <w:rPr>
          <w:rFonts w:ascii="Trebuchet MS" w:hAnsi="Trebuchet MS"/>
          <w:sz w:val="24"/>
          <w:szCs w:val="26"/>
        </w:rPr>
        <w:t xml:space="preserve">current context;  </w:t>
      </w:r>
    </w:p>
    <w:p w:rsidR="00DB41DD" w:rsidRPr="00DB41DD" w:rsidRDefault="00DB41DD" w:rsidP="00DB41DD">
      <w:pPr>
        <w:numPr>
          <w:ilvl w:val="0"/>
          <w:numId w:val="18"/>
        </w:numPr>
        <w:spacing w:after="0" w:line="246" w:lineRule="auto"/>
        <w:ind w:left="180" w:hanging="90"/>
        <w:jc w:val="both"/>
        <w:rPr>
          <w:rFonts w:ascii="Trebuchet MS" w:hAnsi="Trebuchet MS"/>
          <w:sz w:val="24"/>
          <w:szCs w:val="26"/>
        </w:rPr>
      </w:pPr>
      <w:r w:rsidRPr="00DB41DD">
        <w:rPr>
          <w:rFonts w:ascii="Trebuchet MS" w:hAnsi="Trebuchet MS"/>
          <w:sz w:val="24"/>
          <w:szCs w:val="26"/>
        </w:rPr>
        <w:lastRenderedPageBreak/>
        <w:t xml:space="preserve">Security and regional cooperation aspects with a view to </w:t>
      </w:r>
    </w:p>
    <w:p w:rsidR="00DB41DD" w:rsidRPr="00DB41DD" w:rsidRDefault="00DB41DD" w:rsidP="00DB41DD">
      <w:pPr>
        <w:spacing w:line="246" w:lineRule="auto"/>
        <w:ind w:left="180" w:firstLine="540"/>
        <w:jc w:val="both"/>
        <w:rPr>
          <w:rFonts w:ascii="Trebuchet MS" w:hAnsi="Trebuchet MS"/>
          <w:sz w:val="24"/>
          <w:szCs w:val="26"/>
        </w:rPr>
      </w:pPr>
      <w:r w:rsidRPr="00DB41DD">
        <w:rPr>
          <w:rFonts w:ascii="Trebuchet MS" w:hAnsi="Trebuchet MS"/>
          <w:sz w:val="24"/>
          <w:szCs w:val="26"/>
        </w:rPr>
        <w:t xml:space="preserve">restoring peace in the Lake Chad basin; </w:t>
      </w:r>
    </w:p>
    <w:p w:rsidR="00DB41DD" w:rsidRPr="00DB41DD" w:rsidRDefault="00DB41DD" w:rsidP="00DB41DD">
      <w:pPr>
        <w:numPr>
          <w:ilvl w:val="0"/>
          <w:numId w:val="18"/>
        </w:numPr>
        <w:spacing w:after="98" w:line="246" w:lineRule="auto"/>
        <w:ind w:left="180" w:hanging="90"/>
        <w:jc w:val="both"/>
        <w:rPr>
          <w:rFonts w:ascii="Trebuchet MS" w:hAnsi="Trebuchet MS"/>
          <w:sz w:val="24"/>
          <w:szCs w:val="26"/>
        </w:rPr>
      </w:pPr>
      <w:r w:rsidRPr="00DB41DD">
        <w:rPr>
          <w:rFonts w:ascii="Trebuchet MS" w:hAnsi="Trebuchet MS"/>
          <w:sz w:val="24"/>
          <w:szCs w:val="26"/>
        </w:rPr>
        <w:t xml:space="preserve">Funding of approved options.   </w:t>
      </w:r>
    </w:p>
    <w:p w:rsidR="00DB41DD" w:rsidRPr="00DB41DD" w:rsidRDefault="00DB41DD" w:rsidP="00DB41DD">
      <w:pPr>
        <w:spacing w:before="240" w:after="120"/>
        <w:jc w:val="both"/>
        <w:rPr>
          <w:rFonts w:ascii="Trebuchet MS" w:hAnsi="Trebuchet MS"/>
          <w:sz w:val="24"/>
          <w:szCs w:val="26"/>
        </w:rPr>
      </w:pPr>
      <w:r w:rsidRPr="00DB41DD">
        <w:rPr>
          <w:rFonts w:ascii="Trebuchet MS" w:hAnsi="Trebuchet MS"/>
          <w:sz w:val="24"/>
          <w:szCs w:val="26"/>
        </w:rPr>
        <w:t xml:space="preserve">A total of </w:t>
      </w:r>
      <w:r w:rsidRPr="00DB41DD">
        <w:rPr>
          <w:rFonts w:ascii="Trebuchet MS" w:hAnsi="Trebuchet MS"/>
          <w:color w:val="000000"/>
          <w:sz w:val="24"/>
          <w:szCs w:val="26"/>
        </w:rPr>
        <w:t>1127</w:t>
      </w:r>
      <w:r w:rsidRPr="00DB41DD">
        <w:rPr>
          <w:rFonts w:ascii="Trebuchet MS" w:hAnsi="Trebuchet MS"/>
          <w:sz w:val="24"/>
          <w:szCs w:val="26"/>
        </w:rPr>
        <w:t xml:space="preserve"> participants attended the International Conference, representing Heads of States and Governments, Ministries, Extra-Ministerial Departments and Agencies (MDAs) at Federal, State and Country Government levels, the Academia, External Support Agencies, Civil Society Organisations (CSOs) and the Private sector.</w:t>
      </w:r>
    </w:p>
    <w:p w:rsidR="00DB41DD" w:rsidRPr="00DB41DD" w:rsidRDefault="00DB41DD" w:rsidP="00DB41DD">
      <w:pPr>
        <w:spacing w:before="240" w:after="120"/>
        <w:jc w:val="both"/>
        <w:rPr>
          <w:rFonts w:ascii="Trebuchet MS" w:hAnsi="Trebuchet MS"/>
          <w:b/>
          <w:sz w:val="24"/>
          <w:szCs w:val="26"/>
        </w:rPr>
      </w:pPr>
      <w:r w:rsidRPr="00DB41DD">
        <w:rPr>
          <w:rFonts w:ascii="Trebuchet MS" w:hAnsi="Trebuchet MS"/>
          <w:b/>
          <w:sz w:val="24"/>
          <w:szCs w:val="26"/>
        </w:rPr>
        <w:t>2.0</w:t>
      </w:r>
      <w:r w:rsidRPr="00DB41DD">
        <w:rPr>
          <w:rFonts w:ascii="Trebuchet MS" w:hAnsi="Trebuchet MS"/>
          <w:b/>
          <w:sz w:val="24"/>
          <w:szCs w:val="26"/>
        </w:rPr>
        <w:tab/>
        <w:t>OBSERVATIONS AND RECOMMENDATIONS</w:t>
      </w:r>
    </w:p>
    <w:p w:rsidR="00DB41DD" w:rsidRPr="00DB41DD" w:rsidRDefault="00DB41DD" w:rsidP="00DB41DD">
      <w:pPr>
        <w:ind w:left="720"/>
        <w:jc w:val="both"/>
        <w:rPr>
          <w:rFonts w:ascii="Trebuchet MS" w:hAnsi="Trebuchet MS"/>
          <w:sz w:val="24"/>
          <w:szCs w:val="26"/>
        </w:rPr>
      </w:pPr>
      <w:r w:rsidRPr="00DB41DD">
        <w:rPr>
          <w:rFonts w:ascii="Trebuchet MS" w:hAnsi="Trebuchet MS"/>
          <w:sz w:val="24"/>
          <w:szCs w:val="26"/>
        </w:rPr>
        <w:t xml:space="preserve"> At the end of the conference, the following were observed:</w:t>
      </w:r>
    </w:p>
    <w:p w:rsidR="00DB41DD" w:rsidRPr="00DB41DD" w:rsidRDefault="00DB41DD" w:rsidP="00DB41DD">
      <w:pPr>
        <w:numPr>
          <w:ilvl w:val="0"/>
          <w:numId w:val="19"/>
        </w:numPr>
        <w:spacing w:after="0" w:line="240" w:lineRule="auto"/>
        <w:jc w:val="both"/>
        <w:rPr>
          <w:rFonts w:ascii="Trebuchet MS" w:hAnsi="Trebuchet MS"/>
          <w:sz w:val="24"/>
          <w:szCs w:val="26"/>
        </w:rPr>
      </w:pPr>
      <w:r w:rsidRPr="00DB41DD">
        <w:rPr>
          <w:rFonts w:ascii="Trebuchet MS" w:hAnsi="Trebuchet MS" w:cs="Arial"/>
          <w:sz w:val="24"/>
          <w:szCs w:val="26"/>
        </w:rPr>
        <w:t xml:space="preserve">the need for effective data gathering and management as prerequisites for    </w:t>
      </w:r>
    </w:p>
    <w:p w:rsidR="00DB41DD" w:rsidRPr="00DB41DD" w:rsidRDefault="00DB41DD" w:rsidP="00DB41DD">
      <w:pPr>
        <w:tabs>
          <w:tab w:val="left" w:pos="630"/>
        </w:tabs>
        <w:ind w:left="720"/>
        <w:jc w:val="both"/>
        <w:rPr>
          <w:rFonts w:ascii="Trebuchet MS" w:hAnsi="Trebuchet MS"/>
          <w:sz w:val="24"/>
          <w:szCs w:val="26"/>
        </w:rPr>
      </w:pPr>
      <w:r w:rsidRPr="00DB41DD">
        <w:rPr>
          <w:rFonts w:ascii="Trebuchet MS" w:hAnsi="Trebuchet MS" w:cs="Arial"/>
          <w:sz w:val="24"/>
          <w:szCs w:val="26"/>
        </w:rPr>
        <w:t xml:space="preserve">informed decision making with respect to the Lake Chad and associated basin;     </w:t>
      </w:r>
    </w:p>
    <w:p w:rsidR="00DB41DD" w:rsidRPr="00DB41DD" w:rsidRDefault="00DB41DD" w:rsidP="00DB41DD">
      <w:pPr>
        <w:pStyle w:val="PrformatHTML"/>
        <w:numPr>
          <w:ilvl w:val="0"/>
          <w:numId w:val="19"/>
        </w:numPr>
        <w:tabs>
          <w:tab w:val="clear" w:pos="916"/>
          <w:tab w:val="clear" w:pos="1832"/>
          <w:tab w:val="clear" w:pos="2748"/>
          <w:tab w:val="left" w:pos="450"/>
          <w:tab w:val="left" w:pos="630"/>
        </w:tabs>
        <w:jc w:val="both"/>
        <w:rPr>
          <w:rFonts w:ascii="Trebuchet MS" w:hAnsi="Trebuchet MS" w:cs="Arial"/>
          <w:sz w:val="24"/>
          <w:szCs w:val="26"/>
        </w:rPr>
      </w:pPr>
      <w:r w:rsidRPr="00DB41DD">
        <w:rPr>
          <w:rFonts w:ascii="Trebuchet MS" w:hAnsi="Trebuchet MS" w:cs="Arial"/>
          <w:sz w:val="24"/>
          <w:szCs w:val="26"/>
        </w:rPr>
        <w:t xml:space="preserve">  researches conducted for the past 20 years, revealed that about 74% of the        seasonal precipitation is lost through evaporation during the same period;</w:t>
      </w:r>
    </w:p>
    <w:p w:rsidR="00DB41DD" w:rsidRPr="00DB41DD" w:rsidRDefault="00DB41DD" w:rsidP="00DB41DD">
      <w:pPr>
        <w:pStyle w:val="PrformatHTML"/>
        <w:numPr>
          <w:ilvl w:val="0"/>
          <w:numId w:val="19"/>
        </w:numPr>
        <w:tabs>
          <w:tab w:val="clear" w:pos="916"/>
          <w:tab w:val="clear" w:pos="1832"/>
          <w:tab w:val="clear" w:pos="2748"/>
          <w:tab w:val="clear" w:pos="3664"/>
          <w:tab w:val="clear" w:pos="4580"/>
          <w:tab w:val="clear" w:pos="5496"/>
          <w:tab w:val="left" w:pos="270"/>
          <w:tab w:val="left" w:pos="450"/>
          <w:tab w:val="left" w:pos="540"/>
          <w:tab w:val="left" w:pos="810"/>
        </w:tabs>
        <w:jc w:val="both"/>
        <w:rPr>
          <w:rFonts w:ascii="Trebuchet MS" w:hAnsi="Trebuchet MS" w:cs="Arial"/>
          <w:sz w:val="24"/>
          <w:szCs w:val="26"/>
        </w:rPr>
      </w:pPr>
      <w:r w:rsidRPr="00DB41DD">
        <w:rPr>
          <w:rFonts w:ascii="Trebuchet MS" w:hAnsi="Trebuchet MS" w:cs="Arial"/>
          <w:sz w:val="24"/>
          <w:szCs w:val="26"/>
        </w:rPr>
        <w:t>it was observed that the degradation of the resources in the Lake Chad basin is partly responsible for the security challenges within and around  the Lake Chad region;</w:t>
      </w:r>
    </w:p>
    <w:p w:rsidR="00DB41DD" w:rsidRP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despite the high cost of the project, water transfer from Congo basin into          the Lake Chad is technically feasible;</w:t>
      </w:r>
    </w:p>
    <w:p w:rsidR="00DB41DD" w:rsidRP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the conference noted the generally inefficient water and ecosystem management   practices in the Lake Chad basin;</w:t>
      </w:r>
    </w:p>
    <w:p w:rsidR="00DB41DD" w:rsidRP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it was noted that climate change and unsustainable agricultural practices        are partly responsible for rainfall variability in the Chad Basin;</w:t>
      </w:r>
    </w:p>
    <w:p w:rsidR="00DB41DD" w:rsidRP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most of the communities within the Lake Chad basin are under-governed and water bodies are not secured;</w:t>
      </w:r>
    </w:p>
    <w:p w:rsidR="00DB41DD" w:rsidRP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there is a need for capacity building to address the gaps in sustainable resource management in the basin;</w:t>
      </w:r>
    </w:p>
    <w:p w:rsidR="00DB41DD" w:rsidRDefault="00DB41DD" w:rsidP="00DB41DD">
      <w:pPr>
        <w:pStyle w:val="PrformatHTML"/>
        <w:numPr>
          <w:ilvl w:val="0"/>
          <w:numId w:val="19"/>
        </w:numPr>
        <w:tabs>
          <w:tab w:val="clear" w:pos="1832"/>
          <w:tab w:val="left" w:pos="810"/>
        </w:tabs>
        <w:jc w:val="both"/>
        <w:rPr>
          <w:rFonts w:ascii="Trebuchet MS" w:hAnsi="Trebuchet MS" w:cs="Arial"/>
          <w:sz w:val="24"/>
          <w:szCs w:val="26"/>
        </w:rPr>
      </w:pPr>
      <w:r w:rsidRPr="00DB41DD">
        <w:rPr>
          <w:rFonts w:ascii="Trebuchet MS" w:hAnsi="Trebuchet MS" w:cs="Arial"/>
          <w:sz w:val="24"/>
          <w:szCs w:val="26"/>
        </w:rPr>
        <w:t>adequate political will and commitment of Member States in finding lasting solutions to the problems of the Lake Chad basin are crucial.</w:t>
      </w:r>
    </w:p>
    <w:p w:rsidR="00F71E5C" w:rsidRPr="00C85C8D" w:rsidRDefault="00F71E5C" w:rsidP="00F71E5C">
      <w:pPr>
        <w:pStyle w:val="PrformatHTML"/>
        <w:numPr>
          <w:ilvl w:val="0"/>
          <w:numId w:val="19"/>
        </w:numPr>
        <w:tabs>
          <w:tab w:val="clear" w:pos="916"/>
          <w:tab w:val="left" w:pos="270"/>
        </w:tabs>
        <w:jc w:val="both"/>
        <w:rPr>
          <w:rFonts w:asciiTheme="minorHAnsi" w:hAnsiTheme="minorHAnsi" w:cs="Arial"/>
          <w:sz w:val="28"/>
          <w:szCs w:val="28"/>
        </w:rPr>
      </w:pPr>
      <w:r>
        <w:rPr>
          <w:rFonts w:asciiTheme="minorHAnsi" w:hAnsiTheme="minorHAnsi" w:cs="Arial"/>
          <w:sz w:val="28"/>
          <w:szCs w:val="28"/>
        </w:rPr>
        <w:t>T</w:t>
      </w:r>
      <w:r w:rsidRPr="00C85C8D">
        <w:rPr>
          <w:rFonts w:asciiTheme="minorHAnsi" w:hAnsiTheme="minorHAnsi" w:cs="Arial"/>
          <w:sz w:val="28"/>
          <w:szCs w:val="28"/>
        </w:rPr>
        <w:t>he offer by the United Natio</w:t>
      </w:r>
      <w:r>
        <w:rPr>
          <w:rFonts w:asciiTheme="minorHAnsi" w:hAnsiTheme="minorHAnsi" w:cs="Arial"/>
          <w:sz w:val="28"/>
          <w:szCs w:val="28"/>
        </w:rPr>
        <w:t>ns Educational Scientific and Cultural Organization (UNESCO</w:t>
      </w:r>
      <w:r w:rsidRPr="00C85C8D">
        <w:rPr>
          <w:rFonts w:asciiTheme="minorHAnsi" w:hAnsiTheme="minorHAnsi" w:cs="Arial"/>
          <w:sz w:val="28"/>
          <w:szCs w:val="28"/>
        </w:rPr>
        <w:t>) to contribute to the Bio</w:t>
      </w:r>
      <w:r>
        <w:rPr>
          <w:rFonts w:asciiTheme="minorHAnsi" w:hAnsiTheme="minorHAnsi" w:cs="Arial"/>
          <w:sz w:val="28"/>
          <w:szCs w:val="28"/>
        </w:rPr>
        <w:t>sphere R</w:t>
      </w:r>
      <w:r w:rsidRPr="00C85C8D">
        <w:rPr>
          <w:rFonts w:asciiTheme="minorHAnsi" w:hAnsiTheme="minorHAnsi" w:cs="Arial"/>
          <w:sz w:val="28"/>
          <w:szCs w:val="28"/>
        </w:rPr>
        <w:t>eserve as a governance tool to promote peace between the diverse people of the Lake Chad Basin to ensure inclusiveness for supporting sustainable economic activities in the Basin and recommended its adoption among member states.</w:t>
      </w:r>
    </w:p>
    <w:p w:rsidR="00DB41DD" w:rsidRPr="00DB41DD" w:rsidRDefault="00DB41DD" w:rsidP="00DB41DD">
      <w:pPr>
        <w:pStyle w:val="PrformatHTML"/>
        <w:jc w:val="both"/>
        <w:rPr>
          <w:rFonts w:ascii="Trebuchet MS" w:hAnsi="Trebuchet MS" w:cs="Arial"/>
          <w:sz w:val="2"/>
          <w:szCs w:val="26"/>
        </w:rPr>
      </w:pPr>
    </w:p>
    <w:p w:rsidR="00DB41DD" w:rsidRPr="00DB41DD" w:rsidRDefault="00DB41DD" w:rsidP="00DB41DD">
      <w:pPr>
        <w:jc w:val="both"/>
        <w:rPr>
          <w:rFonts w:ascii="Trebuchet MS" w:hAnsi="Trebuchet MS"/>
          <w:sz w:val="2"/>
          <w:szCs w:val="26"/>
        </w:rPr>
      </w:pPr>
    </w:p>
    <w:p w:rsidR="00DB41DD" w:rsidRPr="00DB41DD" w:rsidRDefault="00DB41DD" w:rsidP="00DB41DD">
      <w:pPr>
        <w:jc w:val="both"/>
        <w:rPr>
          <w:rFonts w:ascii="Trebuchet MS" w:hAnsi="Trebuchet MS"/>
          <w:sz w:val="24"/>
          <w:szCs w:val="26"/>
        </w:rPr>
      </w:pPr>
      <w:r w:rsidRPr="00DB41DD">
        <w:rPr>
          <w:rFonts w:ascii="Trebuchet MS" w:hAnsi="Trebuchet MS"/>
          <w:sz w:val="24"/>
          <w:szCs w:val="26"/>
        </w:rPr>
        <w:t>Based on the observations the following recommendations were made:</w:t>
      </w:r>
    </w:p>
    <w:p w:rsidR="00DB41DD" w:rsidRPr="00DB41DD" w:rsidRDefault="00DB41DD" w:rsidP="00DB41DD">
      <w:pPr>
        <w:jc w:val="both"/>
        <w:rPr>
          <w:rFonts w:ascii="Trebuchet MS" w:hAnsi="Trebuchet MS"/>
          <w:sz w:val="2"/>
          <w:szCs w:val="26"/>
        </w:rPr>
      </w:pP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 xml:space="preserve">Installation of monitoring programme that can generate reliable data to facilitate </w:t>
      </w:r>
      <w:r w:rsidRPr="00DB41DD">
        <w:rPr>
          <w:rFonts w:ascii="Trebuchet MS" w:hAnsi="Trebuchet MS" w:cs="Arial"/>
          <w:sz w:val="24"/>
          <w:szCs w:val="26"/>
        </w:rPr>
        <w:t>planning and decision making</w:t>
      </w:r>
      <w:r w:rsidRPr="00DB41DD">
        <w:rPr>
          <w:rFonts w:ascii="Trebuchet MS" w:hAnsi="Trebuchet MS"/>
          <w:sz w:val="24"/>
          <w:szCs w:val="26"/>
        </w:rPr>
        <w:t>;</w:t>
      </w:r>
    </w:p>
    <w:p w:rsidR="00DB41DD" w:rsidRPr="00DB41DD" w:rsidRDefault="00DB41DD" w:rsidP="00DB41DD">
      <w:pPr>
        <w:numPr>
          <w:ilvl w:val="0"/>
          <w:numId w:val="17"/>
        </w:numPr>
        <w:spacing w:after="0" w:line="240" w:lineRule="auto"/>
        <w:ind w:left="357" w:hanging="357"/>
        <w:contextualSpacing/>
        <w:jc w:val="both"/>
        <w:rPr>
          <w:rFonts w:ascii="Trebuchet MS" w:hAnsi="Trebuchet MS"/>
          <w:sz w:val="24"/>
          <w:szCs w:val="26"/>
        </w:rPr>
      </w:pPr>
      <w:r w:rsidRPr="00DB41DD">
        <w:rPr>
          <w:rFonts w:ascii="Trebuchet MS" w:hAnsi="Trebuchet MS"/>
          <w:sz w:val="24"/>
          <w:szCs w:val="26"/>
        </w:rPr>
        <w:lastRenderedPageBreak/>
        <w:t xml:space="preserve">Implement integrated measures such as aforestation, biotechnolgy, drip irrigation etc to minimise water evaporation from the basin, </w:t>
      </w:r>
    </w:p>
    <w:p w:rsidR="00DB41DD" w:rsidRPr="00DB41DD" w:rsidRDefault="00DB41DD" w:rsidP="00DB41DD">
      <w:pPr>
        <w:pStyle w:val="PrformatHTML"/>
        <w:numPr>
          <w:ilvl w:val="0"/>
          <w:numId w:val="17"/>
        </w:numPr>
        <w:tabs>
          <w:tab w:val="clear" w:pos="916"/>
          <w:tab w:val="left" w:pos="360"/>
        </w:tabs>
        <w:contextualSpacing/>
        <w:jc w:val="both"/>
        <w:rPr>
          <w:rFonts w:ascii="Trebuchet MS" w:hAnsi="Trebuchet MS"/>
          <w:sz w:val="24"/>
          <w:szCs w:val="26"/>
        </w:rPr>
      </w:pPr>
      <w:r w:rsidRPr="00DB41DD">
        <w:rPr>
          <w:rFonts w:ascii="Trebuchet MS" w:hAnsi="Trebuchet MS"/>
          <w:sz w:val="24"/>
          <w:szCs w:val="26"/>
        </w:rPr>
        <w:t xml:space="preserve"> The Member States of the Lake Chad basin, through the LCBC should adopt viable </w:t>
      </w:r>
      <w:r w:rsidRPr="00DB41DD">
        <w:rPr>
          <w:rFonts w:ascii="Trebuchet MS" w:hAnsi="Trebuchet MS" w:cs="Arial"/>
          <w:sz w:val="24"/>
          <w:szCs w:val="26"/>
        </w:rPr>
        <w:t>solutions such as Integrated Water Resources Management</w:t>
      </w:r>
      <w:r w:rsidRPr="00DB41DD">
        <w:rPr>
          <w:rFonts w:ascii="Trebuchet MS" w:hAnsi="Trebuchet MS"/>
          <w:sz w:val="24"/>
          <w:szCs w:val="26"/>
        </w:rPr>
        <w:t>;</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Member States of the Chad basin should establish a mechanism for mobilization of domestic resources  to raise funds;</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 xml:space="preserve">LCBC should upgrade the reservoir </w:t>
      </w:r>
      <w:bookmarkStart w:id="0" w:name="_GoBack"/>
      <w:bookmarkEnd w:id="0"/>
      <w:r w:rsidRPr="00DB41DD">
        <w:rPr>
          <w:rFonts w:ascii="Trebuchet MS" w:hAnsi="Trebuchet MS"/>
          <w:sz w:val="24"/>
          <w:szCs w:val="26"/>
        </w:rPr>
        <w:t>management practices to respond to problems of reservoir operations and management;</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Member States are encouraged to adopt climate change mitigation measures so as to improve the level of resilience of the environment;</w:t>
      </w:r>
    </w:p>
    <w:p w:rsid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Member States should ensure adequate governance and provide efficient policing of Lake Chad related water bodies;</w:t>
      </w:r>
    </w:p>
    <w:p w:rsidR="00F71E5C" w:rsidRPr="00F71E5C" w:rsidRDefault="00F71E5C" w:rsidP="00F71E5C">
      <w:pPr>
        <w:pStyle w:val="PrformatHTML"/>
        <w:numPr>
          <w:ilvl w:val="0"/>
          <w:numId w:val="17"/>
        </w:numPr>
        <w:tabs>
          <w:tab w:val="clear" w:pos="916"/>
          <w:tab w:val="left" w:pos="270"/>
        </w:tabs>
        <w:jc w:val="both"/>
        <w:rPr>
          <w:rFonts w:asciiTheme="minorHAnsi" w:hAnsiTheme="minorHAnsi" w:cs="Arial"/>
          <w:sz w:val="28"/>
          <w:szCs w:val="28"/>
        </w:rPr>
      </w:pPr>
      <w:r>
        <w:rPr>
          <w:rFonts w:asciiTheme="minorHAnsi" w:hAnsiTheme="minorHAnsi" w:cs="Arial"/>
          <w:sz w:val="28"/>
          <w:szCs w:val="28"/>
        </w:rPr>
        <w:t xml:space="preserve"> Members states are encouraged adopt </w:t>
      </w:r>
      <w:r w:rsidRPr="00C85C8D">
        <w:rPr>
          <w:rFonts w:asciiTheme="minorHAnsi" w:hAnsiTheme="minorHAnsi" w:cs="Arial"/>
          <w:sz w:val="28"/>
          <w:szCs w:val="28"/>
        </w:rPr>
        <w:t>Bio</w:t>
      </w:r>
      <w:r>
        <w:rPr>
          <w:rFonts w:asciiTheme="minorHAnsi" w:hAnsiTheme="minorHAnsi" w:cs="Arial"/>
          <w:sz w:val="28"/>
          <w:szCs w:val="28"/>
        </w:rPr>
        <w:t>sphere R</w:t>
      </w:r>
      <w:r w:rsidRPr="00C85C8D">
        <w:rPr>
          <w:rFonts w:asciiTheme="minorHAnsi" w:hAnsiTheme="minorHAnsi" w:cs="Arial"/>
          <w:sz w:val="28"/>
          <w:szCs w:val="28"/>
        </w:rPr>
        <w:t>eserve as a governance tool to promote peace between the diverse people of the Lake Chad Basin to ensure inclusiveness for supporting sustainable economic activitie</w:t>
      </w:r>
      <w:r>
        <w:rPr>
          <w:rFonts w:asciiTheme="minorHAnsi" w:hAnsiTheme="minorHAnsi" w:cs="Arial"/>
          <w:sz w:val="28"/>
          <w:szCs w:val="28"/>
        </w:rPr>
        <w:t>s in the Basin</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Provision should be made for the building of institutional and human capacities between the countries for decision making and negotiation;</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Lake Chad Basin Member States should establish an Economic Free Zone in the region to serve as a hub for trade, thereby creating jobs and alleviating poverty;</w:t>
      </w: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Member States of the Lake Chad basin should demonstrate high political will and commitment to save the Lake from extinction and;</w:t>
      </w:r>
    </w:p>
    <w:p w:rsidR="00DB41DD" w:rsidRPr="00DB41DD" w:rsidRDefault="00DB41DD" w:rsidP="00DB41DD">
      <w:pPr>
        <w:ind w:left="357"/>
        <w:jc w:val="both"/>
        <w:rPr>
          <w:rFonts w:ascii="Trebuchet MS" w:hAnsi="Trebuchet MS"/>
          <w:sz w:val="2"/>
          <w:szCs w:val="26"/>
        </w:rPr>
      </w:pPr>
    </w:p>
    <w:p w:rsidR="00DB41DD" w:rsidRPr="00DB41DD" w:rsidRDefault="00DB41DD" w:rsidP="00DB41DD">
      <w:pPr>
        <w:numPr>
          <w:ilvl w:val="0"/>
          <w:numId w:val="17"/>
        </w:numPr>
        <w:spacing w:after="0" w:line="240" w:lineRule="auto"/>
        <w:ind w:left="357" w:hanging="357"/>
        <w:jc w:val="both"/>
        <w:rPr>
          <w:rFonts w:ascii="Trebuchet MS" w:hAnsi="Trebuchet MS"/>
          <w:sz w:val="24"/>
          <w:szCs w:val="26"/>
        </w:rPr>
      </w:pPr>
      <w:r w:rsidRPr="00DB41DD">
        <w:rPr>
          <w:rFonts w:ascii="Trebuchet MS" w:hAnsi="Trebuchet MS"/>
          <w:sz w:val="24"/>
          <w:szCs w:val="26"/>
        </w:rPr>
        <w:t>Finally, there should be regional cooperation in tackling the Lake Chad Basin problems and other water issues in Africa.</w:t>
      </w:r>
    </w:p>
    <w:p w:rsidR="00DB41DD" w:rsidRPr="00DB41DD" w:rsidRDefault="00DB41DD" w:rsidP="00DB41DD">
      <w:pPr>
        <w:spacing w:before="240" w:after="120"/>
        <w:jc w:val="both"/>
        <w:rPr>
          <w:rFonts w:ascii="Trebuchet MS" w:hAnsi="Trebuchet MS"/>
          <w:b/>
          <w:sz w:val="24"/>
          <w:szCs w:val="26"/>
        </w:rPr>
      </w:pPr>
      <w:r w:rsidRPr="00DB41DD">
        <w:rPr>
          <w:rFonts w:ascii="Trebuchet MS" w:hAnsi="Trebuchet MS"/>
          <w:b/>
          <w:sz w:val="24"/>
          <w:szCs w:val="26"/>
        </w:rPr>
        <w:t>3.0</w:t>
      </w:r>
      <w:r w:rsidRPr="00DB41DD">
        <w:rPr>
          <w:rFonts w:ascii="Trebuchet MS" w:hAnsi="Trebuchet MS"/>
          <w:b/>
          <w:sz w:val="24"/>
          <w:szCs w:val="26"/>
        </w:rPr>
        <w:tab/>
        <w:t>APPRECIATION</w:t>
      </w:r>
    </w:p>
    <w:p w:rsidR="00DB41DD" w:rsidRDefault="00DB41DD" w:rsidP="00DB41DD">
      <w:pPr>
        <w:spacing w:before="120" w:after="120"/>
        <w:jc w:val="both"/>
        <w:rPr>
          <w:rFonts w:ascii="Trebuchet MS" w:hAnsi="Trebuchet MS"/>
          <w:sz w:val="24"/>
          <w:szCs w:val="26"/>
        </w:rPr>
      </w:pPr>
      <w:r w:rsidRPr="00DB41DD">
        <w:rPr>
          <w:rFonts w:ascii="Trebuchet MS" w:hAnsi="Trebuchet MS"/>
          <w:sz w:val="24"/>
          <w:szCs w:val="26"/>
        </w:rPr>
        <w:t>The international conference Participants expressed their profound appreciation and gratitude to Mr. President, Muhammadu Buhari, GCFR for his commitment and determination to ensure improved and sustained restoration of the Lake Chad, and the Heads of States of Member States of the Lake Chad Basin. The Conference also expressed gratitude and appreciation to External Supporting Agencies, UNESCO, Lake Chad Basin Commission and all the other donors for graciously contributing to the success of the conference.</w:t>
      </w:r>
    </w:p>
    <w:p w:rsidR="00713AF5" w:rsidRPr="00DB41DD" w:rsidRDefault="00713AF5" w:rsidP="00DB41DD">
      <w:pPr>
        <w:spacing w:before="120" w:after="120"/>
        <w:jc w:val="both"/>
        <w:rPr>
          <w:rFonts w:ascii="Trebuchet MS" w:hAnsi="Trebuchet MS"/>
          <w:sz w:val="24"/>
          <w:szCs w:val="26"/>
        </w:rPr>
      </w:pPr>
      <w:r>
        <w:rPr>
          <w:rFonts w:ascii="Trebuchet MS" w:hAnsi="Trebuchet MS"/>
          <w:sz w:val="24"/>
          <w:szCs w:val="26"/>
        </w:rPr>
        <w:t xml:space="preserve">The Conference also expressed appreciation to the Italian government for the grant of the sum of 1.5 Million Euros towards funding of a feasibility study for the best and most viable option for the restoration of Lake Chad </w:t>
      </w:r>
    </w:p>
    <w:p w:rsidR="00DB41DD" w:rsidRPr="00DB41DD" w:rsidRDefault="00DB41DD" w:rsidP="00DB41DD">
      <w:pPr>
        <w:spacing w:before="120" w:after="120"/>
        <w:jc w:val="both"/>
        <w:rPr>
          <w:rFonts w:ascii="Trebuchet MS" w:hAnsi="Trebuchet MS"/>
          <w:b/>
          <w:sz w:val="24"/>
          <w:szCs w:val="26"/>
        </w:rPr>
      </w:pPr>
      <w:r w:rsidRPr="00DB41DD">
        <w:rPr>
          <w:rFonts w:ascii="Trebuchet MS" w:hAnsi="Trebuchet MS"/>
          <w:b/>
          <w:sz w:val="24"/>
          <w:szCs w:val="26"/>
        </w:rPr>
        <w:t>Dated, this 28</w:t>
      </w:r>
      <w:r w:rsidRPr="00DB41DD">
        <w:rPr>
          <w:rFonts w:ascii="Trebuchet MS" w:hAnsi="Trebuchet MS"/>
          <w:b/>
          <w:sz w:val="24"/>
          <w:szCs w:val="26"/>
          <w:vertAlign w:val="superscript"/>
        </w:rPr>
        <w:t>th</w:t>
      </w:r>
      <w:r w:rsidRPr="00DB41DD">
        <w:rPr>
          <w:rFonts w:ascii="Trebuchet MS" w:hAnsi="Trebuchet MS"/>
          <w:b/>
          <w:sz w:val="24"/>
          <w:szCs w:val="26"/>
        </w:rPr>
        <w:t xml:space="preserve"> day of February, 2018 in Abuja, Nigeria.</w:t>
      </w:r>
    </w:p>
    <w:p w:rsidR="00FA0577" w:rsidRDefault="00FA0577" w:rsidP="00DB41DD">
      <w:pPr>
        <w:jc w:val="both"/>
        <w:rPr>
          <w:rFonts w:ascii="Trebuchet MS" w:hAnsi="Trebuchet MS"/>
          <w:sz w:val="24"/>
          <w:szCs w:val="26"/>
        </w:rPr>
      </w:pPr>
    </w:p>
    <w:p w:rsidR="00C413EF" w:rsidRDefault="00C413EF" w:rsidP="00FA0577">
      <w:pPr>
        <w:spacing w:after="0"/>
        <w:jc w:val="both"/>
        <w:rPr>
          <w:rFonts w:ascii="Trebuchet MS" w:hAnsi="Trebuchet MS"/>
          <w:sz w:val="24"/>
          <w:szCs w:val="26"/>
        </w:rPr>
      </w:pPr>
      <w:r>
        <w:rPr>
          <w:rFonts w:ascii="Trebuchet MS" w:hAnsi="Trebuchet MS"/>
          <w:sz w:val="24"/>
          <w:szCs w:val="26"/>
        </w:rPr>
        <w:t>HAJIA KHADIJAH BUKAR ABBA IBRAHIM</w:t>
      </w:r>
    </w:p>
    <w:p w:rsidR="00DB41DD" w:rsidRPr="00DB41DD" w:rsidRDefault="00DB41DD" w:rsidP="00FA0577">
      <w:pPr>
        <w:spacing w:after="0"/>
        <w:jc w:val="both"/>
        <w:rPr>
          <w:rFonts w:ascii="Trebuchet MS" w:hAnsi="Trebuchet MS"/>
          <w:sz w:val="24"/>
          <w:szCs w:val="26"/>
        </w:rPr>
      </w:pPr>
      <w:r w:rsidRPr="00DB41DD">
        <w:rPr>
          <w:rFonts w:ascii="Trebuchet MS" w:hAnsi="Trebuchet MS"/>
          <w:sz w:val="24"/>
          <w:szCs w:val="26"/>
        </w:rPr>
        <w:t xml:space="preserve">Honourable Minister of </w:t>
      </w:r>
      <w:r w:rsidR="00C413EF">
        <w:rPr>
          <w:rFonts w:ascii="Trebuchet MS" w:hAnsi="Trebuchet MS"/>
          <w:sz w:val="24"/>
          <w:szCs w:val="26"/>
        </w:rPr>
        <w:t>State for Foreign Affairs</w:t>
      </w:r>
      <w:r w:rsidRPr="00DB41DD">
        <w:rPr>
          <w:rFonts w:ascii="Trebuchet MS" w:hAnsi="Trebuchet MS"/>
          <w:sz w:val="24"/>
          <w:szCs w:val="26"/>
        </w:rPr>
        <w:t>,</w:t>
      </w:r>
    </w:p>
    <w:p w:rsidR="007070AE" w:rsidRPr="00DB41DD" w:rsidRDefault="00DB41DD" w:rsidP="00FA0577">
      <w:pPr>
        <w:spacing w:after="0"/>
        <w:jc w:val="both"/>
        <w:rPr>
          <w:sz w:val="20"/>
        </w:rPr>
      </w:pPr>
      <w:r w:rsidRPr="00DB41DD">
        <w:rPr>
          <w:rFonts w:ascii="Trebuchet MS" w:hAnsi="Trebuchet MS"/>
          <w:sz w:val="24"/>
          <w:szCs w:val="26"/>
        </w:rPr>
        <w:t>Federal Republic of Nigeria.</w:t>
      </w:r>
    </w:p>
    <w:sectPr w:rsidR="007070AE" w:rsidRPr="00DB41DD" w:rsidSect="00FA0577">
      <w:headerReference w:type="default" r:id="rId7"/>
      <w:footerReference w:type="default" r:id="rId8"/>
      <w:headerReference w:type="first" r:id="rId9"/>
      <w:footerReference w:type="first" r:id="rId10"/>
      <w:pgSz w:w="12240" w:h="15840" w:code="1"/>
      <w:pgMar w:top="1077" w:right="1418" w:bottom="284"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511E" w:rsidRDefault="0074511E">
      <w:pPr>
        <w:spacing w:after="0" w:line="240" w:lineRule="auto"/>
      </w:pPr>
      <w:r>
        <w:separator/>
      </w:r>
    </w:p>
  </w:endnote>
  <w:endnote w:type="continuationSeparator" w:id="0">
    <w:p w:rsidR="0074511E" w:rsidRDefault="007451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5AB7" w:rsidRPr="00D95288" w:rsidRDefault="00393919">
    <w:pPr>
      <w:pStyle w:val="Pieddepage"/>
      <w:jc w:val="right"/>
      <w:rPr>
        <w:sz w:val="28"/>
        <w:szCs w:val="28"/>
      </w:rPr>
    </w:pPr>
    <w:r w:rsidRPr="00D95288">
      <w:rPr>
        <w:sz w:val="28"/>
        <w:szCs w:val="28"/>
      </w:rPr>
      <w:fldChar w:fldCharType="begin"/>
    </w:r>
    <w:r w:rsidRPr="00D95288">
      <w:rPr>
        <w:sz w:val="28"/>
        <w:szCs w:val="28"/>
      </w:rPr>
      <w:instrText xml:space="preserve"> PAGE   \* MERGEFORMAT </w:instrText>
    </w:r>
    <w:r w:rsidRPr="00D95288">
      <w:rPr>
        <w:sz w:val="28"/>
        <w:szCs w:val="28"/>
      </w:rPr>
      <w:fldChar w:fldCharType="separate"/>
    </w:r>
    <w:r w:rsidR="00FA0577">
      <w:rPr>
        <w:noProof/>
        <w:sz w:val="28"/>
        <w:szCs w:val="28"/>
      </w:rPr>
      <w:t>3</w:t>
    </w:r>
    <w:r w:rsidRPr="00D95288">
      <w:rPr>
        <w:noProof/>
        <w:sz w:val="28"/>
        <w:szCs w:val="28"/>
      </w:rPr>
      <w:fldChar w:fldCharType="end"/>
    </w:r>
  </w:p>
  <w:p w:rsidR="00955AB7" w:rsidRDefault="0074511E">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1171" w:rsidRPr="00D95288" w:rsidRDefault="00393919">
    <w:pPr>
      <w:pStyle w:val="Pieddepage"/>
      <w:jc w:val="right"/>
      <w:rPr>
        <w:sz w:val="28"/>
        <w:szCs w:val="28"/>
      </w:rPr>
    </w:pPr>
    <w:r w:rsidRPr="00D95288">
      <w:rPr>
        <w:sz w:val="28"/>
        <w:szCs w:val="28"/>
      </w:rPr>
      <w:fldChar w:fldCharType="begin"/>
    </w:r>
    <w:r w:rsidRPr="00D95288">
      <w:rPr>
        <w:sz w:val="28"/>
        <w:szCs w:val="28"/>
      </w:rPr>
      <w:instrText xml:space="preserve"> PAGE   \* MERGEFORMAT </w:instrText>
    </w:r>
    <w:r w:rsidRPr="00D95288">
      <w:rPr>
        <w:sz w:val="28"/>
        <w:szCs w:val="28"/>
      </w:rPr>
      <w:fldChar w:fldCharType="separate"/>
    </w:r>
    <w:r w:rsidR="00FA0577">
      <w:rPr>
        <w:noProof/>
        <w:sz w:val="28"/>
        <w:szCs w:val="28"/>
      </w:rPr>
      <w:t>1</w:t>
    </w:r>
    <w:r w:rsidRPr="00D95288">
      <w:rPr>
        <w:sz w:val="28"/>
        <w:szCs w:val="28"/>
      </w:rPr>
      <w:fldChar w:fldCharType="end"/>
    </w:r>
  </w:p>
  <w:p w:rsidR="009A1171" w:rsidRDefault="0074511E">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511E" w:rsidRDefault="0074511E">
      <w:pPr>
        <w:spacing w:after="0" w:line="240" w:lineRule="auto"/>
      </w:pPr>
      <w:r>
        <w:separator/>
      </w:r>
    </w:p>
  </w:footnote>
  <w:footnote w:type="continuationSeparator" w:id="0">
    <w:p w:rsidR="0074511E" w:rsidRDefault="007451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5AB7" w:rsidRDefault="00393919" w:rsidP="00AA3A04">
    <w:pPr>
      <w:pStyle w:val="En-tte"/>
      <w:jc w:val="center"/>
      <w:rPr>
        <w:rFonts w:ascii="Bookman Old Style" w:hAnsi="Bookman Old Style"/>
        <w:sz w:val="18"/>
        <w:szCs w:val="18"/>
        <w:lang w:val="en-GB"/>
      </w:rPr>
    </w:pPr>
    <w:r>
      <w:rPr>
        <w:noProof/>
        <w:lang w:val="fr-FR" w:eastAsia="fr-FR"/>
      </w:rPr>
      <w:drawing>
        <wp:anchor distT="0" distB="0" distL="114300" distR="114300" simplePos="0" relativeHeight="251664384" behindDoc="1" locked="0" layoutInCell="1" allowOverlap="1" wp14:anchorId="1D26D524" wp14:editId="75CB8F0E">
          <wp:simplePos x="0" y="0"/>
          <wp:positionH relativeFrom="column">
            <wp:posOffset>5008880</wp:posOffset>
          </wp:positionH>
          <wp:positionV relativeFrom="paragraph">
            <wp:posOffset>-322580</wp:posOffset>
          </wp:positionV>
          <wp:extent cx="1328420" cy="725170"/>
          <wp:effectExtent l="19050" t="0" r="5080" b="0"/>
          <wp:wrapTight wrapText="bothSides">
            <wp:wrapPolygon edited="0">
              <wp:start x="-310" y="0"/>
              <wp:lineTo x="-310" y="20995"/>
              <wp:lineTo x="21683" y="20995"/>
              <wp:lineTo x="21683" y="0"/>
              <wp:lineTo x="-310" y="0"/>
            </wp:wrapPolygon>
          </wp:wrapTight>
          <wp:docPr id="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328420" cy="725170"/>
                  </a:xfrm>
                  <a:prstGeom prst="rect">
                    <a:avLst/>
                  </a:prstGeom>
                  <a:noFill/>
                  <a:ln w="9525">
                    <a:noFill/>
                    <a:miter lim="800000"/>
                    <a:headEnd/>
                    <a:tailEnd/>
                  </a:ln>
                </pic:spPr>
              </pic:pic>
            </a:graphicData>
          </a:graphic>
        </wp:anchor>
      </w:drawing>
    </w:r>
    <w:r>
      <w:rPr>
        <w:noProof/>
        <w:lang w:val="fr-FR" w:eastAsia="fr-FR"/>
      </w:rPr>
      <w:drawing>
        <wp:anchor distT="0" distB="0" distL="114300" distR="114300" simplePos="0" relativeHeight="251663360" behindDoc="0" locked="0" layoutInCell="1" allowOverlap="0" wp14:anchorId="1D3C0925" wp14:editId="23378A10">
          <wp:simplePos x="0" y="0"/>
          <wp:positionH relativeFrom="column">
            <wp:posOffset>2686685</wp:posOffset>
          </wp:positionH>
          <wp:positionV relativeFrom="paragraph">
            <wp:posOffset>-322580</wp:posOffset>
          </wp:positionV>
          <wp:extent cx="855980" cy="725170"/>
          <wp:effectExtent l="19050" t="0" r="1270" b="0"/>
          <wp:wrapTopAndBottom/>
          <wp:docPr id="40" name="Picture 18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29"/>
                  <pic:cNvPicPr>
                    <a:picLocks noChangeAspect="1" noChangeArrowheads="1"/>
                  </pic:cNvPicPr>
                </pic:nvPicPr>
                <pic:blipFill>
                  <a:blip r:embed="rId2"/>
                  <a:srcRect/>
                  <a:stretch>
                    <a:fillRect/>
                  </a:stretch>
                </pic:blipFill>
                <pic:spPr bwMode="auto">
                  <a:xfrm>
                    <a:off x="0" y="0"/>
                    <a:ext cx="855980" cy="725170"/>
                  </a:xfrm>
                  <a:prstGeom prst="rect">
                    <a:avLst/>
                  </a:prstGeom>
                  <a:noFill/>
                  <a:ln w="9525">
                    <a:noFill/>
                    <a:miter lim="800000"/>
                    <a:headEnd/>
                    <a:tailEnd/>
                  </a:ln>
                </pic:spPr>
              </pic:pic>
            </a:graphicData>
          </a:graphic>
        </wp:anchor>
      </w:drawing>
    </w:r>
    <w:r>
      <w:rPr>
        <w:noProof/>
        <w:lang w:val="fr-FR" w:eastAsia="fr-FR"/>
      </w:rPr>
      <w:drawing>
        <wp:anchor distT="0" distB="0" distL="114300" distR="114300" simplePos="0" relativeHeight="251662336" behindDoc="1" locked="0" layoutInCell="1" allowOverlap="1" wp14:anchorId="24B85571" wp14:editId="4EB28A6B">
          <wp:simplePos x="0" y="0"/>
          <wp:positionH relativeFrom="column">
            <wp:posOffset>-51435</wp:posOffset>
          </wp:positionH>
          <wp:positionV relativeFrom="paragraph">
            <wp:posOffset>-330835</wp:posOffset>
          </wp:positionV>
          <wp:extent cx="893445" cy="733425"/>
          <wp:effectExtent l="19050" t="0" r="1905" b="0"/>
          <wp:wrapTight wrapText="bothSides">
            <wp:wrapPolygon edited="0">
              <wp:start x="-461" y="0"/>
              <wp:lineTo x="-461" y="21319"/>
              <wp:lineTo x="21646" y="21319"/>
              <wp:lineTo x="21646" y="0"/>
              <wp:lineTo x="-461" y="0"/>
            </wp:wrapPolygon>
          </wp:wrapTight>
          <wp:docPr id="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a:srcRect/>
                  <a:stretch>
                    <a:fillRect/>
                  </a:stretch>
                </pic:blipFill>
                <pic:spPr bwMode="auto">
                  <a:xfrm>
                    <a:off x="0" y="0"/>
                    <a:ext cx="893445" cy="733425"/>
                  </a:xfrm>
                  <a:prstGeom prst="rect">
                    <a:avLst/>
                  </a:prstGeom>
                  <a:noFill/>
                  <a:ln w="9525">
                    <a:noFill/>
                    <a:miter lim="800000"/>
                    <a:headEnd/>
                    <a:tailEnd/>
                  </a:ln>
                </pic:spPr>
              </pic:pic>
            </a:graphicData>
          </a:graphic>
        </wp:anchor>
      </w:drawing>
    </w:r>
  </w:p>
  <w:p w:rsidR="00955AB7" w:rsidRDefault="002F2C32" w:rsidP="00FA0577">
    <w:pPr>
      <w:pStyle w:val="En-tte"/>
    </w:pPr>
    <w:r>
      <w:rPr>
        <w:noProof/>
        <w:lang w:val="fr-FR" w:eastAsia="fr-FR"/>
      </w:rPr>
      <mc:AlternateContent>
        <mc:Choice Requires="wps">
          <w:drawing>
            <wp:anchor distT="0" distB="0" distL="114300" distR="114300" simplePos="0" relativeHeight="251666432" behindDoc="0" locked="0" layoutInCell="1" allowOverlap="1" wp14:anchorId="6DEA4959" wp14:editId="500CDAC9">
              <wp:simplePos x="0" y="0"/>
              <wp:positionH relativeFrom="column">
                <wp:posOffset>-502920</wp:posOffset>
              </wp:positionH>
              <wp:positionV relativeFrom="paragraph">
                <wp:posOffset>133350</wp:posOffset>
              </wp:positionV>
              <wp:extent cx="7047230" cy="0"/>
              <wp:effectExtent l="0" t="19050" r="20320" b="1905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7230" cy="0"/>
                      </a:xfrm>
                      <a:prstGeom prst="straightConnector1">
                        <a:avLst/>
                      </a:prstGeom>
                      <a:noFill/>
                      <a:ln w="3175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9ACB6F6" id="_x0000_t32" coordsize="21600,21600" o:spt="32" o:oned="t" path="m,l21600,21600e" filled="f">
              <v:path arrowok="t" fillok="f" o:connecttype="none"/>
              <o:lock v:ext="edit" shapetype="t"/>
            </v:shapetype>
            <v:shape id="Straight Arrow Connector 8" o:spid="_x0000_s1026" type="#_x0000_t32" style="position:absolute;margin-left:-39.6pt;margin-top:10.5pt;width:554.9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" strokecolor="blue"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69DB" w:rsidRDefault="002F2C32" w:rsidP="007069DB">
    <w:pPr>
      <w:pStyle w:val="En-tte"/>
      <w:jc w:val="right"/>
    </w:pPr>
    <w:r>
      <w:rPr>
        <w:noProof/>
        <w:lang w:val="fr-FR" w:eastAsia="fr-FR"/>
      </w:rPr>
      <mc:AlternateContent>
        <mc:Choice Requires="wps">
          <w:drawing>
            <wp:anchor distT="0" distB="0" distL="114300" distR="114300" simplePos="0" relativeHeight="251665408" behindDoc="0" locked="0" layoutInCell="1" allowOverlap="1">
              <wp:simplePos x="0" y="0"/>
              <wp:positionH relativeFrom="column">
                <wp:posOffset>-655320</wp:posOffset>
              </wp:positionH>
              <wp:positionV relativeFrom="paragraph">
                <wp:posOffset>400685</wp:posOffset>
              </wp:positionV>
              <wp:extent cx="7047230" cy="0"/>
              <wp:effectExtent l="20955" t="19685" r="18415" b="1841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47230" cy="0"/>
                      </a:xfrm>
                      <a:prstGeom prst="straightConnector1">
                        <a:avLst/>
                      </a:prstGeom>
                      <a:noFill/>
                      <a:ln w="31750">
                        <a:solidFill>
                          <a:srgbClr val="0000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6se="http://schemas.microsoft.com/office/word/2015/wordml/symex">
          <w:pict>
            <v:shapetype w14:anchorId="4D468A4E" id="_x0000_t32" coordsize="21600,21600" o:spt="32" o:oned="t" path="m,l21600,21600e" filled="f">
              <v:path arrowok="t" fillok="f" o:connecttype="none"/>
              <o:lock v:ext="edit" shapetype="t"/>
            </v:shapetype>
            <v:shape id="Straight Arrow Connector 7" o:spid="_x0000_s1026" type="#_x0000_t32" style="position:absolute;margin-left:-51.6pt;margin-top:31.55pt;width:554.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" strokecolor="blue" strokeweight="2.5pt"/>
          </w:pict>
        </mc:Fallback>
      </mc:AlternateContent>
    </w:r>
    <w:r w:rsidR="00393919">
      <w:rPr>
        <w:noProof/>
        <w:lang w:val="fr-FR" w:eastAsia="fr-FR"/>
      </w:rPr>
      <w:drawing>
        <wp:anchor distT="0" distB="0" distL="114300" distR="114300" simplePos="0" relativeHeight="251661312" behindDoc="1" locked="0" layoutInCell="1" allowOverlap="1" wp14:anchorId="4A96C157" wp14:editId="1483F668">
          <wp:simplePos x="0" y="0"/>
          <wp:positionH relativeFrom="column">
            <wp:posOffset>4856480</wp:posOffset>
          </wp:positionH>
          <wp:positionV relativeFrom="paragraph">
            <wp:posOffset>-333375</wp:posOffset>
          </wp:positionV>
          <wp:extent cx="1328420" cy="725170"/>
          <wp:effectExtent l="19050" t="0" r="5080" b="0"/>
          <wp:wrapTight wrapText="bothSides">
            <wp:wrapPolygon edited="0">
              <wp:start x="-310" y="0"/>
              <wp:lineTo x="-310" y="20995"/>
              <wp:lineTo x="21683" y="20995"/>
              <wp:lineTo x="21683" y="0"/>
              <wp:lineTo x="-310" y="0"/>
            </wp:wrapPolygon>
          </wp:wrapTight>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328420" cy="725170"/>
                  </a:xfrm>
                  <a:prstGeom prst="rect">
                    <a:avLst/>
                  </a:prstGeom>
                  <a:noFill/>
                  <a:ln w="9525">
                    <a:noFill/>
                    <a:miter lim="800000"/>
                    <a:headEnd/>
                    <a:tailEnd/>
                  </a:ln>
                </pic:spPr>
              </pic:pic>
            </a:graphicData>
          </a:graphic>
        </wp:anchor>
      </w:drawing>
    </w:r>
    <w:r w:rsidR="00393919">
      <w:rPr>
        <w:noProof/>
        <w:lang w:val="fr-FR" w:eastAsia="fr-FR"/>
      </w:rPr>
      <w:drawing>
        <wp:anchor distT="0" distB="0" distL="114300" distR="114300" simplePos="0" relativeHeight="251660288" behindDoc="0" locked="0" layoutInCell="1" allowOverlap="0" wp14:anchorId="2590B86B" wp14:editId="3BFFA309">
          <wp:simplePos x="0" y="0"/>
          <wp:positionH relativeFrom="column">
            <wp:posOffset>2620645</wp:posOffset>
          </wp:positionH>
          <wp:positionV relativeFrom="paragraph">
            <wp:posOffset>-333375</wp:posOffset>
          </wp:positionV>
          <wp:extent cx="855980" cy="725170"/>
          <wp:effectExtent l="19050" t="0" r="1270" b="0"/>
          <wp:wrapTopAndBottom/>
          <wp:docPr id="43" name="Picture 18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29"/>
                  <pic:cNvPicPr>
                    <a:picLocks noChangeAspect="1" noChangeArrowheads="1"/>
                  </pic:cNvPicPr>
                </pic:nvPicPr>
                <pic:blipFill>
                  <a:blip r:embed="rId2"/>
                  <a:srcRect/>
                  <a:stretch>
                    <a:fillRect/>
                  </a:stretch>
                </pic:blipFill>
                <pic:spPr bwMode="auto">
                  <a:xfrm>
                    <a:off x="0" y="0"/>
                    <a:ext cx="855980" cy="725170"/>
                  </a:xfrm>
                  <a:prstGeom prst="rect">
                    <a:avLst/>
                  </a:prstGeom>
                  <a:noFill/>
                  <a:ln w="9525">
                    <a:noFill/>
                    <a:miter lim="800000"/>
                    <a:headEnd/>
                    <a:tailEnd/>
                  </a:ln>
                </pic:spPr>
              </pic:pic>
            </a:graphicData>
          </a:graphic>
        </wp:anchor>
      </w:drawing>
    </w:r>
    <w:r w:rsidR="00393919">
      <w:rPr>
        <w:noProof/>
        <w:lang w:val="fr-FR" w:eastAsia="fr-FR"/>
      </w:rPr>
      <w:drawing>
        <wp:anchor distT="0" distB="0" distL="114300" distR="114300" simplePos="0" relativeHeight="251659264" behindDoc="1" locked="0" layoutInCell="1" allowOverlap="1" wp14:anchorId="591E52A8" wp14:editId="7B55CE52">
          <wp:simplePos x="0" y="0"/>
          <wp:positionH relativeFrom="column">
            <wp:posOffset>-125730</wp:posOffset>
          </wp:positionH>
          <wp:positionV relativeFrom="paragraph">
            <wp:posOffset>-341630</wp:posOffset>
          </wp:positionV>
          <wp:extent cx="893445" cy="733425"/>
          <wp:effectExtent l="19050" t="0" r="1905" b="0"/>
          <wp:wrapTight wrapText="bothSides">
            <wp:wrapPolygon edited="0">
              <wp:start x="-461" y="0"/>
              <wp:lineTo x="-461" y="21319"/>
              <wp:lineTo x="21646" y="21319"/>
              <wp:lineTo x="21646" y="0"/>
              <wp:lineTo x="-461" y="0"/>
            </wp:wrapPolygon>
          </wp:wrapTight>
          <wp:docPr id="4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a:srcRect/>
                  <a:stretch>
                    <a:fillRect/>
                  </a:stretch>
                </pic:blipFill>
                <pic:spPr bwMode="auto">
                  <a:xfrm>
                    <a:off x="0" y="0"/>
                    <a:ext cx="893445" cy="73342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33C33"/>
    <w:multiLevelType w:val="hybridMultilevel"/>
    <w:tmpl w:val="6036960A"/>
    <w:lvl w:ilvl="0" w:tplc="94589314">
      <w:start w:val="1"/>
      <w:numFmt w:val="lowerRoman"/>
      <w:lvlText w:val="%1)"/>
      <w:lvlJc w:val="left"/>
      <w:pPr>
        <w:ind w:left="360" w:hanging="360"/>
      </w:pPr>
      <w:rPr>
        <w:rFonts w:asciiTheme="minorHAnsi" w:eastAsiaTheme="minorHAnsi" w:hAnsiTheme="minorHAnsi"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65738F"/>
    <w:multiLevelType w:val="hybridMultilevel"/>
    <w:tmpl w:val="0E344774"/>
    <w:lvl w:ilvl="0" w:tplc="F3F2216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E5034F"/>
    <w:multiLevelType w:val="hybridMultilevel"/>
    <w:tmpl w:val="1F96098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6931FF"/>
    <w:multiLevelType w:val="hybridMultilevel"/>
    <w:tmpl w:val="5F5A9C80"/>
    <w:lvl w:ilvl="0" w:tplc="780E3088">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3E40EB"/>
    <w:multiLevelType w:val="hybridMultilevel"/>
    <w:tmpl w:val="7DB2812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9432594"/>
    <w:multiLevelType w:val="hybridMultilevel"/>
    <w:tmpl w:val="9676B1BE"/>
    <w:lvl w:ilvl="0" w:tplc="F51859E0">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A2E5B9C"/>
    <w:multiLevelType w:val="hybridMultilevel"/>
    <w:tmpl w:val="6290883E"/>
    <w:lvl w:ilvl="0" w:tplc="F3F22160">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A3154DB"/>
    <w:multiLevelType w:val="hybridMultilevel"/>
    <w:tmpl w:val="2FECFE1C"/>
    <w:lvl w:ilvl="0" w:tplc="BB9E3A6A">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D868CE"/>
    <w:multiLevelType w:val="hybridMultilevel"/>
    <w:tmpl w:val="F19EE7A4"/>
    <w:lvl w:ilvl="0" w:tplc="2C5ACE14">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1E1EA3"/>
    <w:multiLevelType w:val="hybridMultilevel"/>
    <w:tmpl w:val="2FDA1758"/>
    <w:lvl w:ilvl="0" w:tplc="51882B02">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6E7C6D"/>
    <w:multiLevelType w:val="hybridMultilevel"/>
    <w:tmpl w:val="7D6E7436"/>
    <w:lvl w:ilvl="0" w:tplc="BEF2BD72">
      <w:start w:val="1"/>
      <w:numFmt w:val="lowerRoman"/>
      <w:lvlText w:val="%1)"/>
      <w:lvlJc w:val="left"/>
      <w:pPr>
        <w:ind w:left="720" w:hanging="360"/>
      </w:pPr>
      <w:rPr>
        <w:rFonts w:asciiTheme="minorHAnsi" w:eastAsia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571DD8"/>
    <w:multiLevelType w:val="hybridMultilevel"/>
    <w:tmpl w:val="405EC3A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5A6075"/>
    <w:multiLevelType w:val="hybridMultilevel"/>
    <w:tmpl w:val="8AF0C31A"/>
    <w:lvl w:ilvl="0" w:tplc="AA2A96BE">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625375"/>
    <w:multiLevelType w:val="hybridMultilevel"/>
    <w:tmpl w:val="3182B6D4"/>
    <w:lvl w:ilvl="0" w:tplc="60029262">
      <w:start w:val="1"/>
      <w:numFmt w:val="lowerRoman"/>
      <w:lvlText w:val="%1."/>
      <w:lvlJc w:val="left"/>
      <w:pPr>
        <w:ind w:left="2119"/>
      </w:pPr>
      <w:rPr>
        <w:rFonts w:ascii="Verdana" w:eastAsia="Verdana" w:hAnsi="Verdana" w:cs="Verdana"/>
        <w:b w:val="0"/>
        <w:i w:val="0"/>
        <w:strike w:val="0"/>
        <w:dstrike w:val="0"/>
        <w:color w:val="auto"/>
        <w:sz w:val="26"/>
        <w:u w:val="none" w:color="000000"/>
        <w:bdr w:val="none" w:sz="0" w:space="0" w:color="auto"/>
        <w:shd w:val="clear" w:color="auto" w:fill="auto"/>
        <w:vertAlign w:val="baseline"/>
      </w:rPr>
    </w:lvl>
    <w:lvl w:ilvl="1" w:tplc="42E82CE8">
      <w:start w:val="1"/>
      <w:numFmt w:val="lowerLetter"/>
      <w:lvlText w:val="%2"/>
      <w:lvlJc w:val="left"/>
      <w:pPr>
        <w:ind w:left="25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261443B6">
      <w:start w:val="1"/>
      <w:numFmt w:val="lowerRoman"/>
      <w:lvlText w:val="%3"/>
      <w:lvlJc w:val="left"/>
      <w:pPr>
        <w:ind w:left="32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1D2C6C52">
      <w:start w:val="1"/>
      <w:numFmt w:val="decimal"/>
      <w:lvlText w:val="%4"/>
      <w:lvlJc w:val="left"/>
      <w:pPr>
        <w:ind w:left="39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EAF2FC6E">
      <w:start w:val="1"/>
      <w:numFmt w:val="lowerLetter"/>
      <w:lvlText w:val="%5"/>
      <w:lvlJc w:val="left"/>
      <w:pPr>
        <w:ind w:left="46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B54C9D8A">
      <w:start w:val="1"/>
      <w:numFmt w:val="lowerRoman"/>
      <w:lvlText w:val="%6"/>
      <w:lvlJc w:val="left"/>
      <w:pPr>
        <w:ind w:left="54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37980D82">
      <w:start w:val="1"/>
      <w:numFmt w:val="decimal"/>
      <w:lvlText w:val="%7"/>
      <w:lvlJc w:val="left"/>
      <w:pPr>
        <w:ind w:left="61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7C924D94">
      <w:start w:val="1"/>
      <w:numFmt w:val="lowerLetter"/>
      <w:lvlText w:val="%8"/>
      <w:lvlJc w:val="left"/>
      <w:pPr>
        <w:ind w:left="68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767E6390">
      <w:start w:val="1"/>
      <w:numFmt w:val="lowerRoman"/>
      <w:lvlText w:val="%9"/>
      <w:lvlJc w:val="left"/>
      <w:pPr>
        <w:ind w:left="75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4" w15:restartNumberingAfterBreak="0">
    <w:nsid w:val="47E6096D"/>
    <w:multiLevelType w:val="hybridMultilevel"/>
    <w:tmpl w:val="75FA86B0"/>
    <w:lvl w:ilvl="0" w:tplc="83D2950C">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F471BA8"/>
    <w:multiLevelType w:val="hybridMultilevel"/>
    <w:tmpl w:val="4096220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CE74120"/>
    <w:multiLevelType w:val="hybridMultilevel"/>
    <w:tmpl w:val="BA58677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E716C8"/>
    <w:multiLevelType w:val="hybridMultilevel"/>
    <w:tmpl w:val="463CF316"/>
    <w:lvl w:ilvl="0" w:tplc="94589314">
      <w:start w:val="1"/>
      <w:numFmt w:val="lowerRoman"/>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C3E2173"/>
    <w:multiLevelType w:val="hybridMultilevel"/>
    <w:tmpl w:val="FB06B9AE"/>
    <w:lvl w:ilvl="0" w:tplc="98206C30">
      <w:start w:val="1"/>
      <w:numFmt w:val="lowerRoman"/>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6"/>
  </w:num>
  <w:num w:numId="3">
    <w:abstractNumId w:val="2"/>
  </w:num>
  <w:num w:numId="4">
    <w:abstractNumId w:val="18"/>
  </w:num>
  <w:num w:numId="5">
    <w:abstractNumId w:val="3"/>
  </w:num>
  <w:num w:numId="6">
    <w:abstractNumId w:val="9"/>
  </w:num>
  <w:num w:numId="7">
    <w:abstractNumId w:val="7"/>
  </w:num>
  <w:num w:numId="8">
    <w:abstractNumId w:val="5"/>
  </w:num>
  <w:num w:numId="9">
    <w:abstractNumId w:val="4"/>
  </w:num>
  <w:num w:numId="10">
    <w:abstractNumId w:val="14"/>
  </w:num>
  <w:num w:numId="11">
    <w:abstractNumId w:val="12"/>
  </w:num>
  <w:num w:numId="12">
    <w:abstractNumId w:val="16"/>
  </w:num>
  <w:num w:numId="13">
    <w:abstractNumId w:val="8"/>
  </w:num>
  <w:num w:numId="14">
    <w:abstractNumId w:val="0"/>
  </w:num>
  <w:num w:numId="15">
    <w:abstractNumId w:val="17"/>
  </w:num>
  <w:num w:numId="16">
    <w:abstractNumId w:val="10"/>
  </w:num>
  <w:num w:numId="17">
    <w:abstractNumId w:val="15"/>
  </w:num>
  <w:num w:numId="18">
    <w:abstractNumId w:val="13"/>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C32"/>
    <w:rsid w:val="00124F40"/>
    <w:rsid w:val="00161747"/>
    <w:rsid w:val="002C1202"/>
    <w:rsid w:val="002F2C32"/>
    <w:rsid w:val="00311E9B"/>
    <w:rsid w:val="00393919"/>
    <w:rsid w:val="006E7829"/>
    <w:rsid w:val="00713AF5"/>
    <w:rsid w:val="0074511E"/>
    <w:rsid w:val="00BD251E"/>
    <w:rsid w:val="00C325E0"/>
    <w:rsid w:val="00C413EF"/>
    <w:rsid w:val="00D92D15"/>
    <w:rsid w:val="00DB41DD"/>
    <w:rsid w:val="00DE5E43"/>
    <w:rsid w:val="00F63886"/>
    <w:rsid w:val="00F71E5C"/>
    <w:rsid w:val="00FA05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8219A21-7604-4699-B681-5FD6828BE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2C32"/>
    <w:pPr>
      <w:spacing w:after="160" w:line="259" w:lineRule="auto"/>
    </w:pPr>
    <w:rPr>
      <w:rFonts w:ascii="Calibri" w:eastAsia="Calibri" w:hAnsi="Calibri" w:cs="Times New Roman"/>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F2C32"/>
    <w:pPr>
      <w:spacing w:after="0" w:line="240" w:lineRule="auto"/>
      <w:ind w:left="720"/>
      <w:contextualSpacing/>
    </w:pPr>
    <w:rPr>
      <w:rFonts w:ascii="Arial" w:eastAsia="Times New Roman" w:hAnsi="Arial"/>
      <w:sz w:val="24"/>
      <w:szCs w:val="24"/>
      <w:lang w:val="en-GB"/>
    </w:rPr>
  </w:style>
  <w:style w:type="paragraph" w:styleId="En-tte">
    <w:name w:val="header"/>
    <w:basedOn w:val="Normal"/>
    <w:link w:val="En-tteCar"/>
    <w:uiPriority w:val="99"/>
    <w:unhideWhenUsed/>
    <w:rsid w:val="002F2C32"/>
    <w:pPr>
      <w:tabs>
        <w:tab w:val="center" w:pos="4680"/>
        <w:tab w:val="right" w:pos="9360"/>
      </w:tabs>
      <w:spacing w:after="0" w:line="240" w:lineRule="auto"/>
    </w:pPr>
  </w:style>
  <w:style w:type="character" w:customStyle="1" w:styleId="En-tteCar">
    <w:name w:val="En-tête Car"/>
    <w:basedOn w:val="Policepardfaut"/>
    <w:link w:val="En-tte"/>
    <w:uiPriority w:val="99"/>
    <w:rsid w:val="002F2C32"/>
    <w:rPr>
      <w:rFonts w:ascii="Calibri" w:eastAsia="Calibri" w:hAnsi="Calibri" w:cs="Times New Roman"/>
      <w:lang w:val="en-US"/>
    </w:rPr>
  </w:style>
  <w:style w:type="paragraph" w:styleId="Pieddepage">
    <w:name w:val="footer"/>
    <w:basedOn w:val="Normal"/>
    <w:link w:val="PieddepageCar"/>
    <w:uiPriority w:val="99"/>
    <w:unhideWhenUsed/>
    <w:rsid w:val="002F2C3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2F2C32"/>
    <w:rPr>
      <w:rFonts w:ascii="Calibri" w:eastAsia="Calibri" w:hAnsi="Calibri" w:cs="Times New Roman"/>
      <w:lang w:val="en-US"/>
    </w:rPr>
  </w:style>
  <w:style w:type="paragraph" w:styleId="PrformatHTML">
    <w:name w:val="HTML Preformatted"/>
    <w:basedOn w:val="Normal"/>
    <w:link w:val="PrformatHTMLCar"/>
    <w:uiPriority w:val="99"/>
    <w:unhideWhenUsed/>
    <w:rsid w:val="002F2C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HTMLCar">
    <w:name w:val="Préformaté HTML Car"/>
    <w:basedOn w:val="Policepardfaut"/>
    <w:link w:val="PrformatHTML"/>
    <w:uiPriority w:val="99"/>
    <w:rsid w:val="002F2C32"/>
    <w:rPr>
      <w:rFonts w:ascii="Courier New" w:eastAsia="Times New Roman" w:hAnsi="Courier New" w:cs="Courier New"/>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1060</Words>
  <Characters>5834</Characters>
  <Application>Microsoft Office Word</Application>
  <DocSecurity>0</DocSecurity>
  <Lines>48</Lines>
  <Paragraphs>13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6881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 OLAYINKA</dc:creator>
  <cp:lastModifiedBy>Abdou A.</cp:lastModifiedBy>
  <cp:revision>4</cp:revision>
  <cp:lastPrinted>2018-02-28T11:36:00Z</cp:lastPrinted>
  <dcterms:created xsi:type="dcterms:W3CDTF">2018-02-28T14:25:00Z</dcterms:created>
  <dcterms:modified xsi:type="dcterms:W3CDTF">2018-02-28T14:46:00Z</dcterms:modified>
</cp:coreProperties>
</file>